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E28F6">
      <w:pPr>
        <w:bidi w:val="0"/>
        <w:spacing w:line="480" w:lineRule="auto"/>
        <w:ind w:left="0" w:leftChars="0" w:firstLine="0" w:firstLineChars="0"/>
        <w:jc w:val="center"/>
        <w:outlineLvl w:val="9"/>
        <w:rPr>
          <w:rFonts w:hint="eastAsia" w:ascii="宋体" w:hAnsi="宋体" w:cs="宋体"/>
          <w:b/>
          <w:bCs/>
          <w:sz w:val="36"/>
          <w:szCs w:val="36"/>
          <w:lang w:eastAsia="zh-CN"/>
        </w:rPr>
      </w:pPr>
      <w:bookmarkStart w:id="0" w:name="_Toc28731"/>
      <w:r>
        <w:rPr>
          <w:rFonts w:hint="eastAsia" w:ascii="宋体" w:hAnsi="宋体" w:cs="宋体"/>
          <w:b/>
          <w:bCs/>
          <w:sz w:val="36"/>
          <w:szCs w:val="36"/>
          <w:lang w:eastAsia="zh-CN"/>
        </w:rPr>
        <w:t>成都市温江区和盛镇中心幼儿园</w:t>
      </w:r>
    </w:p>
    <w:p w14:paraId="6FCF9C83">
      <w:pPr>
        <w:bidi w:val="0"/>
        <w:spacing w:line="480" w:lineRule="auto"/>
        <w:ind w:left="0" w:leftChars="0" w:firstLine="0" w:firstLineChars="0"/>
        <w:jc w:val="center"/>
        <w:outlineLvl w:val="9"/>
        <w:rPr>
          <w:rFonts w:hint="eastAsia" w:ascii="宋体" w:hAnsi="宋体" w:cs="宋体"/>
          <w:b/>
          <w:color w:val="auto"/>
          <w:sz w:val="36"/>
          <w:szCs w:val="36"/>
          <w:lang w:val="en-US" w:eastAsia="zh-CN"/>
        </w:rPr>
      </w:pPr>
      <w:r>
        <w:rPr>
          <w:rFonts w:hint="eastAsia" w:cs="宋体"/>
          <w:b/>
          <w:bCs/>
          <w:sz w:val="36"/>
          <w:szCs w:val="36"/>
          <w:lang w:val="en-US" w:eastAsia="zh-CN"/>
        </w:rPr>
        <w:t>消防安全隐患消除项目比选公告</w:t>
      </w:r>
    </w:p>
    <w:p w14:paraId="086C9C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sz w:val="24"/>
          <w:szCs w:val="24"/>
          <w:u w:val="none"/>
          <w:lang w:eastAsia="zh-CN"/>
        </w:rPr>
        <w:t>成都市温江区和盛镇中心幼儿园</w:t>
      </w:r>
      <w:r>
        <w:rPr>
          <w:rFonts w:hint="eastAsia" w:ascii="宋体" w:hAnsi="宋体" w:eastAsia="宋体" w:cs="宋体"/>
          <w:sz w:val="24"/>
          <w:szCs w:val="24"/>
          <w:highlight w:val="none"/>
        </w:rPr>
        <w:t>拟对</w:t>
      </w:r>
      <w:r>
        <w:rPr>
          <w:rFonts w:hint="eastAsia" w:ascii="宋体" w:hAnsi="宋体"/>
          <w:sz w:val="24"/>
          <w:szCs w:val="24"/>
          <w:u w:val="none"/>
          <w:lang w:eastAsia="zh-CN"/>
        </w:rPr>
        <w:t>后操场地面改造项目</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eastAsia="zh-CN"/>
        </w:rPr>
        <w:t>公开</w:t>
      </w:r>
      <w:r>
        <w:rPr>
          <w:rFonts w:hint="eastAsia" w:ascii="宋体" w:hAnsi="宋体" w:eastAsia="宋体" w:cs="宋体"/>
          <w:sz w:val="24"/>
          <w:szCs w:val="24"/>
          <w:highlight w:val="none"/>
        </w:rPr>
        <w:t>比选，欢迎符合资质要求的供应商前来参加。</w:t>
      </w:r>
    </w:p>
    <w:p w14:paraId="6C21112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sz w:val="24"/>
          <w:szCs w:val="24"/>
          <w:lang w:val="en-US" w:eastAsia="zh-CN"/>
        </w:rPr>
      </w:pPr>
      <w:r>
        <w:rPr>
          <w:rFonts w:hint="eastAsia"/>
          <w:b/>
          <w:bCs/>
          <w:sz w:val="24"/>
          <w:szCs w:val="24"/>
          <w:lang w:eastAsia="zh-CN"/>
        </w:rPr>
        <w:t>一、</w:t>
      </w:r>
      <w:r>
        <w:rPr>
          <w:rFonts w:hint="eastAsia"/>
          <w:b/>
          <w:bCs/>
          <w:sz w:val="24"/>
          <w:szCs w:val="24"/>
        </w:rPr>
        <w:t>项目</w:t>
      </w:r>
      <w:r>
        <w:rPr>
          <w:rFonts w:hint="eastAsia"/>
          <w:b/>
          <w:bCs/>
          <w:sz w:val="24"/>
          <w:szCs w:val="24"/>
          <w:lang w:eastAsia="zh-CN"/>
        </w:rPr>
        <w:t>名称：成都市温江区和盛镇中心幼儿园消防安全隐患消除项目</w:t>
      </w:r>
    </w:p>
    <w:p w14:paraId="271DB6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lang w:val="en-US" w:eastAsia="zh-CN"/>
        </w:rPr>
      </w:pPr>
      <w:r>
        <w:rPr>
          <w:rFonts w:hint="eastAsia"/>
          <w:b/>
          <w:bCs/>
          <w:sz w:val="24"/>
          <w:szCs w:val="24"/>
          <w:lang w:val="en-US" w:eastAsia="zh-CN"/>
        </w:rPr>
        <w:t>二、项目预算：</w:t>
      </w:r>
      <w:r>
        <w:rPr>
          <w:rFonts w:hint="default" w:ascii="Arial" w:hAnsi="Arial" w:cs="Arial"/>
          <w:b/>
          <w:bCs/>
          <w:sz w:val="24"/>
          <w:szCs w:val="24"/>
          <w:lang w:val="en-US" w:eastAsia="zh-CN"/>
        </w:rPr>
        <w:t>¥</w:t>
      </w:r>
      <w:r>
        <w:rPr>
          <w:rFonts w:hint="eastAsia" w:cs="宋体"/>
          <w:sz w:val="24"/>
          <w:szCs w:val="24"/>
          <w:highlight w:val="none"/>
          <w:lang w:val="en-US" w:eastAsia="zh-CN"/>
        </w:rPr>
        <w:t>27000</w:t>
      </w:r>
      <w:r>
        <w:rPr>
          <w:rFonts w:hint="eastAsia" w:ascii="宋体" w:hAnsi="宋体" w:cs="宋体"/>
          <w:sz w:val="24"/>
          <w:szCs w:val="24"/>
          <w:highlight w:val="none"/>
          <w:lang w:val="en-US" w:eastAsia="zh-CN"/>
        </w:rPr>
        <w:t>.00（</w:t>
      </w:r>
      <w:r>
        <w:rPr>
          <w:rFonts w:hint="eastAsia" w:cs="宋体"/>
          <w:sz w:val="24"/>
          <w:szCs w:val="24"/>
          <w:highlight w:val="none"/>
          <w:lang w:val="en-US" w:eastAsia="zh-CN"/>
        </w:rPr>
        <w:t>大写人民币贰万柒仟</w:t>
      </w:r>
      <w:r>
        <w:rPr>
          <w:rFonts w:hint="eastAsia" w:ascii="宋体" w:hAnsi="宋体" w:cs="宋体"/>
          <w:sz w:val="24"/>
          <w:szCs w:val="24"/>
          <w:highlight w:val="none"/>
          <w:lang w:val="en-US" w:eastAsia="zh-CN"/>
        </w:rPr>
        <w:t>元整）</w:t>
      </w:r>
    </w:p>
    <w:p w14:paraId="7ED6D9E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b/>
          <w:bCs/>
          <w:sz w:val="24"/>
          <w:szCs w:val="24"/>
          <w:lang w:eastAsia="zh-CN"/>
        </w:rPr>
      </w:pPr>
      <w:r>
        <w:rPr>
          <w:rFonts w:hint="eastAsia"/>
          <w:b/>
          <w:bCs/>
          <w:sz w:val="24"/>
          <w:szCs w:val="24"/>
          <w:lang w:eastAsia="zh-CN"/>
        </w:rPr>
        <w:t>三、资金来源：专项资金</w:t>
      </w:r>
    </w:p>
    <w:p w14:paraId="1A76619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sz w:val="24"/>
          <w:szCs w:val="24"/>
          <w:highlight w:val="none"/>
          <w:lang w:val="en-US" w:eastAsia="zh-CN"/>
        </w:rPr>
      </w:pPr>
      <w:r>
        <w:rPr>
          <w:rFonts w:hint="eastAsia" w:cs="宋体"/>
          <w:b/>
          <w:bCs/>
          <w:sz w:val="24"/>
          <w:szCs w:val="24"/>
          <w:highlight w:val="none"/>
          <w:lang w:val="en-US" w:eastAsia="zh-CN"/>
        </w:rPr>
        <w:t>四</w:t>
      </w:r>
      <w:r>
        <w:rPr>
          <w:rFonts w:hint="eastAsia" w:ascii="宋体" w:hAnsi="宋体" w:eastAsia="宋体" w:cs="宋体"/>
          <w:b/>
          <w:bCs/>
          <w:sz w:val="24"/>
          <w:szCs w:val="24"/>
          <w:highlight w:val="none"/>
          <w:lang w:val="en-US" w:eastAsia="zh-CN"/>
        </w:rPr>
        <w:t>、供应商邀请方式</w:t>
      </w:r>
      <w:r>
        <w:rPr>
          <w:rFonts w:hint="eastAsia" w:ascii="宋体" w:hAnsi="宋体" w:eastAsia="宋体" w:cs="宋体"/>
          <w:sz w:val="24"/>
          <w:szCs w:val="24"/>
          <w:highlight w:val="none"/>
          <w:lang w:val="en-US" w:eastAsia="zh-CN"/>
        </w:rPr>
        <w:t>：本次采购采取在</w:t>
      </w:r>
      <w:r>
        <w:rPr>
          <w:rFonts w:hint="eastAsia" w:ascii="宋体" w:hAnsi="宋体" w:cs="宋体"/>
          <w:sz w:val="24"/>
          <w:szCs w:val="24"/>
          <w:highlight w:val="none"/>
          <w:u w:val="single"/>
          <w:lang w:val="en-US" w:eastAsia="zh-CN"/>
        </w:rPr>
        <w:t>成都市温江区和盛镇中心儿园网站</w:t>
      </w:r>
      <w:r>
        <w:rPr>
          <w:rFonts w:hint="eastAsia" w:cs="宋体"/>
          <w:sz w:val="24"/>
          <w:szCs w:val="24"/>
          <w:highlight w:val="none"/>
          <w:lang w:val="en-US" w:eastAsia="zh-CN"/>
        </w:rPr>
        <w:t>进行公示</w:t>
      </w:r>
      <w:r>
        <w:rPr>
          <w:rFonts w:hint="eastAsia" w:ascii="宋体" w:hAnsi="宋体" w:eastAsia="宋体" w:cs="宋体"/>
          <w:sz w:val="24"/>
          <w:szCs w:val="24"/>
          <w:highlight w:val="none"/>
          <w:lang w:val="en-US" w:eastAsia="zh-CN"/>
        </w:rPr>
        <w:t>。</w:t>
      </w:r>
    </w:p>
    <w:p w14:paraId="3776D1E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bCs/>
          <w:lang w:eastAsia="zh-CN"/>
        </w:rPr>
      </w:pPr>
      <w:r>
        <w:rPr>
          <w:rFonts w:hint="eastAsia"/>
          <w:b/>
          <w:bCs/>
          <w:lang w:eastAsia="zh-CN"/>
        </w:rPr>
        <w:t>五、</w:t>
      </w:r>
      <w:r>
        <w:rPr>
          <w:rFonts w:hint="eastAsia"/>
          <w:b/>
          <w:bCs/>
          <w:lang w:val="en-US" w:eastAsia="zh-CN"/>
        </w:rPr>
        <w:t>申请比选的</w:t>
      </w:r>
      <w:r>
        <w:rPr>
          <w:rFonts w:hint="eastAsia"/>
          <w:b/>
          <w:bCs/>
          <w:lang w:eastAsia="zh-CN"/>
        </w:rPr>
        <w:t>条件：</w:t>
      </w:r>
    </w:p>
    <w:p w14:paraId="1DF7AD92">
      <w:pPr>
        <w:pageBreakBefore w:val="0"/>
        <w:numPr>
          <w:ilvl w:val="0"/>
          <w:numId w:val="2"/>
        </w:numPr>
        <w:kinsoku/>
        <w:wordWrap/>
        <w:overflowPunct/>
        <w:topLinePunct w:val="0"/>
        <w:autoSpaceDE/>
        <w:autoSpaceDN/>
        <w:bidi w:val="0"/>
        <w:adjustRightInd/>
        <w:spacing w:line="440" w:lineRule="exact"/>
        <w:ind w:left="0" w:leftChars="0" w:firstLine="420" w:firstLineChars="0"/>
        <w:textAlignment w:val="auto"/>
        <w:rPr>
          <w:rFonts w:hint="eastAsia"/>
          <w:lang w:eastAsia="zh-CN"/>
        </w:rPr>
      </w:pPr>
      <w:r>
        <w:rPr>
          <w:rFonts w:hint="eastAsia"/>
          <w:lang w:eastAsia="zh-CN"/>
        </w:rPr>
        <w:t>具有独立承担民事责任的能力；</w:t>
      </w:r>
    </w:p>
    <w:p w14:paraId="7105B5AF">
      <w:pPr>
        <w:pageBreakBefore w:val="0"/>
        <w:numPr>
          <w:ilvl w:val="0"/>
          <w:numId w:val="2"/>
        </w:numPr>
        <w:kinsoku/>
        <w:wordWrap/>
        <w:overflowPunct/>
        <w:topLinePunct w:val="0"/>
        <w:autoSpaceDE/>
        <w:autoSpaceDN/>
        <w:bidi w:val="0"/>
        <w:adjustRightInd/>
        <w:spacing w:line="440" w:lineRule="exact"/>
        <w:ind w:left="0" w:leftChars="0" w:firstLine="420" w:firstLineChars="0"/>
        <w:textAlignment w:val="auto"/>
        <w:rPr>
          <w:rFonts w:hint="eastAsia"/>
          <w:lang w:eastAsia="zh-CN"/>
        </w:rPr>
      </w:pPr>
      <w:r>
        <w:rPr>
          <w:rFonts w:hint="eastAsia"/>
          <w:lang w:eastAsia="zh-CN"/>
        </w:rPr>
        <w:t>具有良好的商业信誉和健全的财务会计制度；</w:t>
      </w:r>
    </w:p>
    <w:p w14:paraId="737B4659">
      <w:pPr>
        <w:pageBreakBefore w:val="0"/>
        <w:numPr>
          <w:ilvl w:val="0"/>
          <w:numId w:val="2"/>
        </w:numPr>
        <w:kinsoku/>
        <w:wordWrap/>
        <w:overflowPunct/>
        <w:topLinePunct w:val="0"/>
        <w:autoSpaceDE/>
        <w:autoSpaceDN/>
        <w:bidi w:val="0"/>
        <w:adjustRightInd/>
        <w:spacing w:line="440" w:lineRule="exact"/>
        <w:ind w:left="0" w:leftChars="0" w:firstLine="420" w:firstLineChars="0"/>
        <w:textAlignment w:val="auto"/>
        <w:rPr>
          <w:rFonts w:hint="eastAsia"/>
          <w:lang w:eastAsia="zh-CN"/>
        </w:rPr>
      </w:pPr>
      <w:r>
        <w:rPr>
          <w:rFonts w:hint="eastAsia"/>
          <w:lang w:eastAsia="zh-CN"/>
        </w:rPr>
        <w:t>具有履行合同所必需的设备和专业技术能力；</w:t>
      </w:r>
    </w:p>
    <w:p w14:paraId="573D00D3">
      <w:pPr>
        <w:pageBreakBefore w:val="0"/>
        <w:numPr>
          <w:ilvl w:val="0"/>
          <w:numId w:val="2"/>
        </w:numPr>
        <w:kinsoku/>
        <w:wordWrap/>
        <w:overflowPunct/>
        <w:topLinePunct w:val="0"/>
        <w:autoSpaceDE/>
        <w:autoSpaceDN/>
        <w:bidi w:val="0"/>
        <w:adjustRightInd/>
        <w:spacing w:line="440" w:lineRule="exact"/>
        <w:ind w:left="0" w:leftChars="0" w:firstLine="420" w:firstLineChars="0"/>
        <w:textAlignment w:val="auto"/>
        <w:rPr>
          <w:rFonts w:hint="eastAsia"/>
          <w:lang w:eastAsia="zh-CN"/>
        </w:rPr>
      </w:pPr>
      <w:r>
        <w:rPr>
          <w:rFonts w:hint="eastAsia"/>
          <w:lang w:eastAsia="zh-CN"/>
        </w:rPr>
        <w:t>有依法缴纳税收和社会保障资金的良好记录；</w:t>
      </w:r>
    </w:p>
    <w:p w14:paraId="57EBE9D3">
      <w:pPr>
        <w:pageBreakBefore w:val="0"/>
        <w:numPr>
          <w:ilvl w:val="0"/>
          <w:numId w:val="2"/>
        </w:numPr>
        <w:kinsoku/>
        <w:wordWrap/>
        <w:overflowPunct/>
        <w:topLinePunct w:val="0"/>
        <w:autoSpaceDE/>
        <w:autoSpaceDN/>
        <w:bidi w:val="0"/>
        <w:adjustRightInd/>
        <w:spacing w:line="440" w:lineRule="exact"/>
        <w:ind w:left="0" w:leftChars="0" w:firstLine="420" w:firstLineChars="0"/>
        <w:textAlignment w:val="auto"/>
        <w:rPr>
          <w:rFonts w:hint="eastAsia"/>
          <w:lang w:eastAsia="zh-CN"/>
        </w:rPr>
      </w:pPr>
      <w:r>
        <w:rPr>
          <w:rFonts w:hint="eastAsia"/>
          <w:lang w:eastAsia="zh-CN"/>
        </w:rPr>
        <w:t>参加采购活动前三年内，在经营活动中没有重大违法记录；</w:t>
      </w:r>
    </w:p>
    <w:p w14:paraId="6E4FEE82">
      <w:pPr>
        <w:pageBreakBefore w:val="0"/>
        <w:numPr>
          <w:ilvl w:val="0"/>
          <w:numId w:val="2"/>
        </w:numPr>
        <w:kinsoku/>
        <w:wordWrap/>
        <w:overflowPunct/>
        <w:topLinePunct w:val="0"/>
        <w:autoSpaceDE/>
        <w:autoSpaceDN/>
        <w:bidi w:val="0"/>
        <w:adjustRightInd/>
        <w:spacing w:line="440" w:lineRule="exact"/>
        <w:ind w:left="0" w:leftChars="0" w:firstLine="420" w:firstLineChars="0"/>
        <w:textAlignment w:val="auto"/>
        <w:rPr>
          <w:rFonts w:hint="eastAsia"/>
          <w:lang w:eastAsia="zh-CN"/>
        </w:rPr>
      </w:pPr>
      <w:r>
        <w:rPr>
          <w:rFonts w:hint="eastAsia"/>
          <w:lang w:eastAsia="zh-CN"/>
        </w:rPr>
        <w:t>法律、行政法规规定的其他条件；</w:t>
      </w:r>
    </w:p>
    <w:p w14:paraId="52764B0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2" w:firstLineChars="200"/>
        <w:textAlignment w:val="auto"/>
      </w:pPr>
      <w:r>
        <w:rPr>
          <w:rStyle w:val="18"/>
          <w:rFonts w:hint="eastAsia"/>
          <w:lang w:eastAsia="zh-CN"/>
        </w:rPr>
        <w:t>六</w:t>
      </w:r>
      <w:r>
        <w:rPr>
          <w:rStyle w:val="18"/>
        </w:rPr>
        <w:t>、</w:t>
      </w:r>
      <w:r>
        <w:rPr>
          <w:rStyle w:val="18"/>
          <w:rFonts w:hint="eastAsia"/>
          <w:lang w:val="en-US" w:eastAsia="zh-CN"/>
        </w:rPr>
        <w:t>比选</w:t>
      </w:r>
      <w:r>
        <w:rPr>
          <w:rStyle w:val="18"/>
          <w:rFonts w:hint="eastAsia"/>
          <w:lang w:eastAsia="zh-CN"/>
        </w:rPr>
        <w:t>时需提供的资料</w:t>
      </w:r>
      <w:r>
        <w:rPr>
          <w:rStyle w:val="18"/>
        </w:rPr>
        <w:t>：</w:t>
      </w:r>
    </w:p>
    <w:p w14:paraId="3854979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0" w:firstLineChars="200"/>
        <w:textAlignment w:val="auto"/>
      </w:pPr>
      <w:r>
        <w:rPr>
          <w:rFonts w:hint="eastAsia"/>
          <w:lang w:eastAsia="zh-CN"/>
        </w:rPr>
        <w:t>（</w:t>
      </w:r>
      <w:r>
        <w:rPr>
          <w:rFonts w:hint="eastAsia"/>
          <w:lang w:val="en-US" w:eastAsia="zh-CN"/>
        </w:rPr>
        <w:t>一</w:t>
      </w:r>
      <w:r>
        <w:rPr>
          <w:rFonts w:hint="eastAsia"/>
          <w:lang w:eastAsia="zh-CN"/>
        </w:rPr>
        <w:t>）</w:t>
      </w:r>
      <w:r>
        <w:rPr>
          <w:rFonts w:hint="eastAsia"/>
          <w:lang w:val="en-US" w:eastAsia="zh-CN"/>
        </w:rPr>
        <w:t>项目报价表（格式自拟）</w:t>
      </w:r>
      <w:r>
        <w:t>；</w:t>
      </w:r>
    </w:p>
    <w:p w14:paraId="6F50803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0" w:firstLineChars="200"/>
        <w:textAlignment w:val="auto"/>
        <w:rPr>
          <w:rFonts w:hint="eastAsia"/>
          <w:lang w:eastAsia="zh-CN"/>
        </w:rPr>
      </w:pPr>
      <w:r>
        <w:rPr>
          <w:rFonts w:hint="eastAsia"/>
          <w:lang w:eastAsia="zh-CN"/>
        </w:rPr>
        <w:t>（</w:t>
      </w:r>
      <w:r>
        <w:rPr>
          <w:rFonts w:hint="eastAsia"/>
          <w:lang w:val="en-US" w:eastAsia="zh-CN"/>
        </w:rPr>
        <w:t>二</w:t>
      </w:r>
      <w:r>
        <w:rPr>
          <w:rFonts w:hint="eastAsia"/>
          <w:lang w:eastAsia="zh-CN"/>
        </w:rPr>
        <w:t>）</w:t>
      </w:r>
      <w:r>
        <w:rPr>
          <w:rFonts w:hint="eastAsia"/>
          <w:lang w:val="en-US" w:eastAsia="zh-CN"/>
        </w:rPr>
        <w:t>法定代表人身份证复印件</w:t>
      </w:r>
      <w:r>
        <w:rPr>
          <w:rFonts w:hint="eastAsia"/>
          <w:lang w:eastAsia="zh-CN"/>
        </w:rPr>
        <w:t>；</w:t>
      </w:r>
    </w:p>
    <w:p w14:paraId="347D94D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0" w:firstLineChars="200"/>
        <w:textAlignment w:val="auto"/>
        <w:rPr>
          <w:rFonts w:hint="eastAsia"/>
          <w:lang w:val="en-US" w:eastAsia="zh-CN"/>
        </w:rPr>
      </w:pPr>
      <w:r>
        <w:rPr>
          <w:rFonts w:hint="eastAsia"/>
          <w:lang w:val="en-US" w:eastAsia="zh-CN"/>
        </w:rPr>
        <w:t>（三）项目实施方案（格式自拟）；</w:t>
      </w:r>
    </w:p>
    <w:p w14:paraId="48769E5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0" w:firstLineChars="200"/>
        <w:textAlignment w:val="auto"/>
        <w:rPr>
          <w:rFonts w:hint="eastAsia"/>
          <w:lang w:val="en-US" w:eastAsia="zh-CN"/>
        </w:rPr>
      </w:pPr>
      <w:r>
        <w:rPr>
          <w:rFonts w:hint="eastAsia"/>
          <w:lang w:val="en-US" w:eastAsia="zh-CN"/>
        </w:rPr>
        <w:t>（四）售后服务方案（格式自拟）；</w:t>
      </w:r>
    </w:p>
    <w:p w14:paraId="7D3638B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0" w:firstLineChars="200"/>
        <w:textAlignment w:val="auto"/>
        <w:rPr>
          <w:rFonts w:hint="default"/>
          <w:lang w:val="en-US" w:eastAsia="zh-CN"/>
        </w:rPr>
      </w:pPr>
      <w:r>
        <w:rPr>
          <w:rFonts w:hint="eastAsia"/>
          <w:lang w:val="en-US" w:eastAsia="zh-CN"/>
        </w:rPr>
        <w:t>（五）营业执照复印件；</w:t>
      </w:r>
    </w:p>
    <w:p w14:paraId="540B947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lang w:val="en-US" w:eastAsia="zh-CN"/>
        </w:rPr>
        <w:t>（六）供应商认为需要提供的其他材料。</w:t>
      </w:r>
      <w:bookmarkStart w:id="1" w:name="PO_默认文件内容_47"/>
    </w:p>
    <w:bookmarkEnd w:id="1"/>
    <w:p w14:paraId="091964F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kern w:val="2"/>
          <w:sz w:val="24"/>
          <w:szCs w:val="24"/>
          <w:highlight w:val="none"/>
          <w:lang w:val="en-US" w:eastAsia="zh-CN" w:bidi="ar-SA"/>
        </w:rPr>
      </w:pPr>
      <w:bookmarkStart w:id="2" w:name="OLE_LINK2"/>
      <w:bookmarkStart w:id="3" w:name="OLE_LINK1"/>
      <w:r>
        <w:rPr>
          <w:rFonts w:hint="eastAsia" w:ascii="宋体" w:hAnsi="宋体" w:cs="宋体"/>
          <w:b/>
          <w:bCs/>
          <w:kern w:val="2"/>
          <w:sz w:val="24"/>
          <w:szCs w:val="24"/>
          <w:highlight w:val="none"/>
          <w:lang w:val="en-US" w:eastAsia="zh-CN" w:bidi="ar-SA"/>
        </w:rPr>
        <w:t>七</w:t>
      </w:r>
      <w:r>
        <w:rPr>
          <w:rFonts w:hint="eastAsia" w:ascii="宋体" w:hAnsi="宋体" w:eastAsia="宋体" w:cs="宋体"/>
          <w:b/>
          <w:bCs/>
          <w:kern w:val="2"/>
          <w:sz w:val="24"/>
          <w:szCs w:val="24"/>
          <w:highlight w:val="none"/>
          <w:lang w:val="en-US" w:eastAsia="zh-CN" w:bidi="ar-SA"/>
        </w:rPr>
        <w:t>、递交比选文件</w:t>
      </w:r>
      <w:r>
        <w:rPr>
          <w:rFonts w:hint="eastAsia" w:cs="宋体"/>
          <w:b/>
          <w:bCs/>
          <w:kern w:val="2"/>
          <w:sz w:val="24"/>
          <w:szCs w:val="24"/>
          <w:highlight w:val="none"/>
          <w:lang w:val="en-US" w:eastAsia="zh-CN" w:bidi="ar-SA"/>
        </w:rPr>
        <w:t>及比选</w:t>
      </w:r>
      <w:r>
        <w:rPr>
          <w:rFonts w:hint="eastAsia" w:ascii="宋体" w:hAnsi="宋体" w:eastAsia="宋体" w:cs="宋体"/>
          <w:b/>
          <w:bCs/>
          <w:kern w:val="2"/>
          <w:sz w:val="24"/>
          <w:szCs w:val="24"/>
          <w:highlight w:val="none"/>
          <w:lang w:val="en-US" w:eastAsia="zh-CN" w:bidi="ar-SA"/>
        </w:rPr>
        <w:t>时间</w:t>
      </w:r>
      <w:bookmarkEnd w:id="2"/>
      <w:bookmarkEnd w:id="3"/>
      <w:r>
        <w:rPr>
          <w:rFonts w:hint="eastAsia" w:cs="宋体"/>
          <w:b/>
          <w:bCs/>
          <w:kern w:val="2"/>
          <w:sz w:val="24"/>
          <w:szCs w:val="24"/>
          <w:highlight w:val="none"/>
          <w:lang w:val="en-US" w:eastAsia="zh-CN" w:bidi="ar-SA"/>
        </w:rPr>
        <w:t>：</w:t>
      </w:r>
      <w:r>
        <w:rPr>
          <w:rFonts w:hint="eastAsia" w:ascii="宋体" w:hAnsi="宋体" w:cs="宋体"/>
          <w:b/>
          <w:bCs/>
          <w:kern w:val="2"/>
          <w:sz w:val="24"/>
          <w:szCs w:val="24"/>
          <w:highlight w:val="none"/>
          <w:lang w:val="en-US" w:eastAsia="zh-CN" w:bidi="ar-SA"/>
        </w:rPr>
        <w:t>202</w:t>
      </w:r>
      <w:r>
        <w:rPr>
          <w:rFonts w:hint="eastAsia" w:cs="宋体"/>
          <w:b/>
          <w:bCs/>
          <w:kern w:val="2"/>
          <w:sz w:val="24"/>
          <w:szCs w:val="24"/>
          <w:highlight w:val="none"/>
          <w:lang w:val="en-US" w:eastAsia="zh-CN" w:bidi="ar-SA"/>
        </w:rPr>
        <w:t>5</w:t>
      </w:r>
      <w:r>
        <w:rPr>
          <w:rFonts w:hint="eastAsia" w:ascii="宋体" w:hAnsi="宋体" w:cs="宋体"/>
          <w:b/>
          <w:bCs/>
          <w:kern w:val="2"/>
          <w:sz w:val="24"/>
          <w:szCs w:val="24"/>
          <w:highlight w:val="none"/>
          <w:lang w:val="en-US" w:eastAsia="zh-CN" w:bidi="ar-SA"/>
        </w:rPr>
        <w:t xml:space="preserve">年 </w:t>
      </w:r>
      <w:r>
        <w:rPr>
          <w:rFonts w:hint="eastAsia" w:cs="宋体"/>
          <w:b/>
          <w:bCs/>
          <w:kern w:val="2"/>
          <w:sz w:val="24"/>
          <w:szCs w:val="24"/>
          <w:highlight w:val="none"/>
          <w:lang w:val="en-US" w:eastAsia="zh-CN" w:bidi="ar-SA"/>
        </w:rPr>
        <w:t>10月17</w:t>
      </w:r>
      <w:r>
        <w:rPr>
          <w:rFonts w:hint="eastAsia" w:ascii="宋体" w:hAnsi="宋体" w:cs="宋体"/>
          <w:b/>
          <w:bCs/>
          <w:kern w:val="2"/>
          <w:sz w:val="24"/>
          <w:szCs w:val="24"/>
          <w:highlight w:val="none"/>
          <w:lang w:val="en-US" w:eastAsia="zh-CN" w:bidi="ar-SA"/>
        </w:rPr>
        <w:t>日</w:t>
      </w:r>
      <w:r>
        <w:rPr>
          <w:rFonts w:hint="eastAsia" w:cs="宋体"/>
          <w:b/>
          <w:bCs/>
          <w:kern w:val="2"/>
          <w:sz w:val="24"/>
          <w:szCs w:val="24"/>
          <w:highlight w:val="none"/>
          <w:lang w:val="en-US" w:eastAsia="zh-CN" w:bidi="ar-SA"/>
        </w:rPr>
        <w:t>10</w:t>
      </w:r>
      <w:r>
        <w:rPr>
          <w:rFonts w:hint="eastAsia" w:ascii="宋体" w:hAnsi="宋体" w:cs="宋体"/>
          <w:b/>
          <w:bCs/>
          <w:kern w:val="2"/>
          <w:sz w:val="24"/>
          <w:szCs w:val="24"/>
          <w:highlight w:val="none"/>
          <w:lang w:val="en-US" w:eastAsia="zh-CN" w:bidi="ar-SA"/>
        </w:rPr>
        <w:t>时00分</w:t>
      </w:r>
      <w:r>
        <w:rPr>
          <w:rFonts w:hint="eastAsia" w:ascii="宋体" w:hAnsi="宋体" w:eastAsia="宋体" w:cs="宋体"/>
          <w:b/>
          <w:bCs/>
          <w:kern w:val="2"/>
          <w:sz w:val="24"/>
          <w:szCs w:val="24"/>
          <w:highlight w:val="none"/>
          <w:lang w:val="en-US" w:eastAsia="zh-CN" w:bidi="ar-SA"/>
        </w:rPr>
        <w:t>（北京时间），</w:t>
      </w:r>
      <w:r>
        <w:rPr>
          <w:rFonts w:hint="eastAsia" w:ascii="宋体" w:hAnsi="宋体" w:eastAsia="宋体" w:cs="宋体"/>
          <w:kern w:val="2"/>
          <w:sz w:val="24"/>
          <w:szCs w:val="24"/>
          <w:highlight w:val="none"/>
          <w:lang w:val="en-US" w:eastAsia="zh-CN" w:bidi="ar-SA"/>
        </w:rPr>
        <w:t>比选申请人应于递交比选申请文件时间将比选申请文件送达评审地点，逾期送达的将被拒绝。</w:t>
      </w:r>
      <w:r>
        <w:rPr>
          <w:rFonts w:hint="eastAsia" w:ascii="宋体" w:hAnsi="宋体" w:eastAsia="宋体" w:cs="宋体"/>
          <w:sz w:val="24"/>
          <w:szCs w:val="24"/>
          <w:highlight w:val="none"/>
          <w:lang w:val="en-US" w:eastAsia="zh-CN"/>
        </w:rPr>
        <w:t xml:space="preserve">比选申请文件密封在一个文件内，封面标明项目名称及比选申请单位名称，并在密封处加盖比选申请单位公章。 </w:t>
      </w:r>
    </w:p>
    <w:p w14:paraId="74F0D7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八</w:t>
      </w:r>
      <w:r>
        <w:rPr>
          <w:rFonts w:hint="eastAsia" w:ascii="宋体" w:hAnsi="宋体" w:eastAsia="宋体" w:cs="宋体"/>
          <w:b/>
          <w:bCs/>
          <w:sz w:val="24"/>
          <w:szCs w:val="24"/>
          <w:highlight w:val="none"/>
          <w:lang w:val="en-US" w:eastAsia="zh-CN"/>
        </w:rPr>
        <w:t>、递交比选申请文件及评审地点：</w:t>
      </w:r>
      <w:r>
        <w:rPr>
          <w:rFonts w:hint="eastAsia" w:ascii="宋体" w:hAnsi="宋体" w:cs="宋体"/>
          <w:b/>
          <w:bCs w:val="0"/>
          <w:sz w:val="24"/>
          <w:szCs w:val="24"/>
          <w:highlight w:val="none"/>
          <w:lang w:val="en-US" w:eastAsia="zh-CN"/>
        </w:rPr>
        <w:t>成都市温江区和盛镇中心幼儿园</w:t>
      </w:r>
    </w:p>
    <w:p w14:paraId="19A812F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2" w:firstLineChars="200"/>
        <w:textAlignment w:val="auto"/>
        <w:rPr>
          <w:rFonts w:hint="eastAsia"/>
          <w:lang w:val="en-US" w:eastAsia="zh-CN"/>
        </w:rPr>
      </w:pPr>
      <w:r>
        <w:rPr>
          <w:rStyle w:val="18"/>
          <w:rFonts w:hint="eastAsia" w:ascii="Times New Roman" w:hAnsi="Times New Roman" w:cs="Times New Roman"/>
          <w:lang w:val="en-US" w:eastAsia="zh-CN"/>
        </w:rPr>
        <w:t>九、</w:t>
      </w:r>
      <w:r>
        <w:rPr>
          <w:rFonts w:hint="eastAsia"/>
          <w:b/>
          <w:bCs/>
          <w:u w:val="none"/>
          <w:lang w:val="en-US" w:eastAsia="zh-CN"/>
        </w:rPr>
        <w:t>比选程序和评分标准</w:t>
      </w:r>
    </w:p>
    <w:p w14:paraId="0967D5C8">
      <w:pPr>
        <w:numPr>
          <w:ilvl w:val="0"/>
          <w:numId w:val="3"/>
        </w:numPr>
        <w:tabs>
          <w:tab w:val="left" w:pos="647"/>
        </w:tabs>
        <w:bidi w:val="0"/>
        <w:spacing w:line="360" w:lineRule="auto"/>
        <w:ind w:firstLine="480" w:firstLineChars="20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本次比选采购人将按照符合项目要求、质量和服务相等且合理低价的原则通过比较、选择、确定中选人。</w:t>
      </w:r>
    </w:p>
    <w:p w14:paraId="1506F7CC">
      <w:pPr>
        <w:numPr>
          <w:ilvl w:val="0"/>
          <w:numId w:val="3"/>
        </w:numPr>
        <w:tabs>
          <w:tab w:val="left" w:pos="647"/>
        </w:tabs>
        <w:bidi w:val="0"/>
        <w:spacing w:line="360" w:lineRule="auto"/>
        <w:ind w:firstLine="480" w:firstLineChars="20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由采购人的比选小组择优选择中选单位。确定排序第一的为成交供应商，排名第一的成交供应商放弃成交的，采购人将确定排名第二的为成交供应商，依次类推。</w:t>
      </w:r>
    </w:p>
    <w:p w14:paraId="39FA859A">
      <w:pPr>
        <w:numPr>
          <w:ilvl w:val="0"/>
          <w:numId w:val="3"/>
        </w:numPr>
        <w:tabs>
          <w:tab w:val="left" w:pos="647"/>
        </w:tabs>
        <w:bidi w:val="0"/>
        <w:spacing w:line="360" w:lineRule="auto"/>
        <w:ind w:firstLine="480" w:firstLineChars="20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会议结束后，采购人公布中选人，井向中选人发出中选通知书。</w:t>
      </w:r>
    </w:p>
    <w:p w14:paraId="5CF78AEC">
      <w:pPr>
        <w:numPr>
          <w:ilvl w:val="0"/>
          <w:numId w:val="3"/>
        </w:numPr>
        <w:tabs>
          <w:tab w:val="left" w:pos="647"/>
        </w:tabs>
        <w:bidi w:val="0"/>
        <w:spacing w:line="360" w:lineRule="auto"/>
        <w:ind w:firstLine="480" w:firstLineChars="20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中选方拟定项目合同草案，在采购人修改并经采购人律师出具审核意见后双方签订合同。</w:t>
      </w:r>
    </w:p>
    <w:p w14:paraId="3673439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十</w:t>
      </w:r>
      <w:r>
        <w:rPr>
          <w:rFonts w:hint="eastAsia" w:ascii="宋体" w:hAnsi="宋体" w:eastAsia="宋体" w:cs="宋体"/>
          <w:b/>
          <w:bCs/>
          <w:sz w:val="24"/>
          <w:szCs w:val="24"/>
          <w:highlight w:val="none"/>
          <w:lang w:val="en-US" w:eastAsia="zh-CN"/>
        </w:rPr>
        <w:t>、联系方式</w:t>
      </w:r>
    </w:p>
    <w:p w14:paraId="5FAA792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contextualSpacing/>
        <w:textAlignment w:val="auto"/>
        <w:rPr>
          <w:rFonts w:hint="eastAsia" w:cs="宋体"/>
          <w:color w:val="auto"/>
          <w:sz w:val="24"/>
          <w:szCs w:val="24"/>
          <w:highlight w:val="none"/>
          <w:lang w:val="en-US" w:eastAsia="zh-CN"/>
        </w:rPr>
      </w:pPr>
      <w:r>
        <w:rPr>
          <w:rFonts w:hint="eastAsia" w:ascii="宋体" w:hAnsi="宋体" w:eastAsia="宋体" w:cs="宋体"/>
          <w:color w:val="auto"/>
          <w:sz w:val="24"/>
          <w:szCs w:val="24"/>
        </w:rPr>
        <w:t>联 系 人：</w:t>
      </w:r>
      <w:r>
        <w:rPr>
          <w:rFonts w:hint="eastAsia" w:cs="宋体"/>
          <w:color w:val="auto"/>
          <w:sz w:val="24"/>
          <w:szCs w:val="24"/>
          <w:highlight w:val="none"/>
          <w:lang w:val="en-US" w:eastAsia="zh-CN"/>
        </w:rPr>
        <w:t xml:space="preserve">袁老师                                     </w:t>
      </w:r>
    </w:p>
    <w:p w14:paraId="19C0C33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contextualSpacing/>
        <w:textAlignment w:val="auto"/>
        <w:rPr>
          <w:rFonts w:hint="default" w:ascii="宋体" w:hAnsi="宋体" w:eastAsia="宋体" w:cs="宋体"/>
          <w:color w:val="auto"/>
          <w:sz w:val="24"/>
          <w:szCs w:val="24"/>
          <w:highlight w:val="yellow"/>
          <w:lang w:val="en-US" w:eastAsia="zh-CN"/>
        </w:rPr>
      </w:pPr>
      <w:r>
        <w:rPr>
          <w:rFonts w:hint="eastAsia" w:ascii="宋体" w:hAnsi="宋体" w:eastAsia="宋体" w:cs="宋体"/>
          <w:color w:val="auto"/>
          <w:sz w:val="24"/>
          <w:szCs w:val="24"/>
        </w:rPr>
        <w:t>联系电话：</w:t>
      </w:r>
      <w:r>
        <w:rPr>
          <w:rFonts w:hint="eastAsia" w:cs="宋体"/>
          <w:color w:val="auto"/>
          <w:sz w:val="24"/>
          <w:szCs w:val="24"/>
          <w:highlight w:val="none"/>
          <w:lang w:val="en-US" w:eastAsia="zh-CN"/>
        </w:rPr>
        <w:t xml:space="preserve">15802858004 </w:t>
      </w:r>
      <w:r>
        <w:rPr>
          <w:rFonts w:hint="eastAsia" w:cs="宋体"/>
          <w:color w:val="auto"/>
          <w:sz w:val="24"/>
          <w:szCs w:val="24"/>
          <w:lang w:val="en-US" w:eastAsia="zh-CN"/>
        </w:rPr>
        <w:t xml:space="preserve">   </w:t>
      </w:r>
    </w:p>
    <w:p w14:paraId="3DFB89CC">
      <w:pPr>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color w:val="auto"/>
          <w:lang w:val="en-US" w:eastAsia="zh-CN"/>
        </w:rPr>
      </w:pPr>
      <w:r>
        <w:rPr>
          <w:rFonts w:hint="eastAsia" w:ascii="宋体" w:hAnsi="宋体" w:eastAsia="宋体" w:cs="宋体"/>
          <w:color w:val="auto"/>
          <w:sz w:val="24"/>
          <w:szCs w:val="24"/>
        </w:rPr>
        <w:t>地    址：成都市</w:t>
      </w:r>
      <w:r>
        <w:rPr>
          <w:rFonts w:hint="eastAsia" w:asciiTheme="minorEastAsia" w:hAnsiTheme="minorEastAsia" w:eastAsiaTheme="minorEastAsia" w:cstheme="minorEastAsia"/>
          <w:color w:val="auto"/>
          <w:sz w:val="24"/>
          <w:szCs w:val="24"/>
          <w:lang w:val="en-US" w:eastAsia="zh-CN"/>
        </w:rPr>
        <w:t>温江区和盛镇中心幼儿园</w:t>
      </w:r>
      <w:r>
        <w:rPr>
          <w:rFonts w:hint="eastAsia"/>
          <w:color w:val="auto"/>
          <w:lang w:val="en-US" w:eastAsia="zh-CN"/>
        </w:rPr>
        <w:t xml:space="preserve">   </w:t>
      </w:r>
    </w:p>
    <w:p w14:paraId="64703084">
      <w:pPr>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color w:val="auto"/>
          <w:lang w:val="en-US" w:eastAsia="zh-CN"/>
        </w:rPr>
      </w:pPr>
    </w:p>
    <w:p w14:paraId="02DAC80C">
      <w:pPr>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color w:val="auto"/>
          <w:lang w:val="en-US" w:eastAsia="zh-CN"/>
        </w:rPr>
      </w:pPr>
    </w:p>
    <w:p w14:paraId="11818E4D">
      <w:pPr>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color w:val="auto"/>
          <w:lang w:val="en-US" w:eastAsia="zh-CN"/>
        </w:rPr>
      </w:pPr>
    </w:p>
    <w:p w14:paraId="18B90D56">
      <w:pPr>
        <w:pageBreakBefore w:val="0"/>
        <w:widowControl w:val="0"/>
        <w:kinsoku/>
        <w:wordWrap/>
        <w:overflowPunct/>
        <w:topLinePunct w:val="0"/>
        <w:autoSpaceDE/>
        <w:autoSpaceDN/>
        <w:bidi w:val="0"/>
        <w:adjustRightInd/>
        <w:spacing w:line="360" w:lineRule="auto"/>
        <w:ind w:firstLine="4800" w:firstLineChars="2000"/>
        <w:jc w:val="right"/>
        <w:textAlignment w:val="auto"/>
        <w:rPr>
          <w:rFonts w:hint="eastAsia" w:asciiTheme="minorEastAsia" w:hAnsiTheme="minorEastAsia" w:eastAsiaTheme="minorEastAsia" w:cstheme="minorEastAsia"/>
          <w:color w:val="auto"/>
          <w:sz w:val="24"/>
          <w:szCs w:val="24"/>
          <w:lang w:val="en-US" w:eastAsia="zh-CN"/>
        </w:rPr>
      </w:pPr>
      <w:r>
        <w:rPr>
          <w:rFonts w:hint="eastAsia" w:ascii="宋体" w:hAnsi="宋体" w:eastAsia="宋体" w:cs="宋体"/>
          <w:color w:val="auto"/>
          <w:sz w:val="24"/>
          <w:szCs w:val="24"/>
        </w:rPr>
        <w:t>成都市</w:t>
      </w:r>
      <w:r>
        <w:rPr>
          <w:rFonts w:hint="eastAsia" w:asciiTheme="minorEastAsia" w:hAnsiTheme="minorEastAsia" w:eastAsiaTheme="minorEastAsia" w:cstheme="minorEastAsia"/>
          <w:color w:val="auto"/>
          <w:sz w:val="24"/>
          <w:szCs w:val="24"/>
          <w:lang w:val="en-US" w:eastAsia="zh-CN"/>
        </w:rPr>
        <w:t>温江区和盛镇中心幼儿园</w:t>
      </w:r>
    </w:p>
    <w:p w14:paraId="65C48155">
      <w:pPr>
        <w:pStyle w:val="5"/>
        <w:spacing w:line="360" w:lineRule="auto"/>
        <w:ind w:firstLine="5520" w:firstLineChars="2300"/>
        <w:jc w:val="righ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2025年10月</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lang w:val="en-US" w:eastAsia="zh-CN"/>
        </w:rPr>
        <w:t>日</w:t>
      </w:r>
      <w:bookmarkEnd w:id="0"/>
    </w:p>
    <w:p w14:paraId="72168838">
      <w:pPr>
        <w:ind w:left="0" w:leftChars="0" w:firstLine="0" w:firstLineChars="0"/>
        <w:rPr>
          <w:rFonts w:hint="default"/>
          <w:lang w:val="en-US" w:eastAsia="zh-CN"/>
        </w:rPr>
      </w:pPr>
      <w:bookmarkStart w:id="4" w:name="_GoBack"/>
      <w:bookmarkEnd w:id="4"/>
    </w:p>
    <w:sectPr>
      <w:headerReference r:id="rId5" w:type="default"/>
      <w:footerReference r:id="rId6" w:type="default"/>
      <w:pgSz w:w="11906" w:h="16838"/>
      <w:pgMar w:top="1100" w:right="1100" w:bottom="1100" w:left="110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Grande">
    <w:altName w:val="Courier New"/>
    <w:panose1 w:val="020B0600040502020204"/>
    <w:charset w:val="00"/>
    <w:family w:val="auto"/>
    <w:pitch w:val="default"/>
    <w:sig w:usb0="00000000" w:usb1="00000000" w:usb2="00000000" w:usb3="00000000" w:csb0="200001BF" w:csb1="4F010000"/>
  </w:font>
  <w:font w:name="ヒラギノ角ゴ Pro W3">
    <w:altName w:val="PopRumCute"/>
    <w:panose1 w:val="020B0300000000000000"/>
    <w:charset w:val="80"/>
    <w:family w:val="auto"/>
    <w:pitch w:val="default"/>
    <w:sig w:usb0="00000000" w:usb1="00000000" w:usb2="00000012" w:usb3="00000000" w:csb0="0002000D" w:csb1="00000000"/>
  </w:font>
  <w:font w:name="PopRumCute">
    <w:panose1 w:val="02000600000000000000"/>
    <w:charset w:val="80"/>
    <w:family w:val="auto"/>
    <w:pitch w:val="default"/>
    <w:sig w:usb0="A00002FF" w:usb1="68C7FE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0EBD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1505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81505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0D0ED">
    <w:pPr>
      <w:pStyle w:val="10"/>
      <w:pBdr>
        <w:bottom w:val="none" w:color="auto" w:sz="0" w:space="1"/>
      </w:pBdr>
      <w:ind w:firstLine="361"/>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5854B0"/>
    <w:multiLevelType w:val="singleLevel"/>
    <w:tmpl w:val="F65854B0"/>
    <w:lvl w:ilvl="0" w:tentative="0">
      <w:start w:val="1"/>
      <w:numFmt w:val="decimal"/>
      <w:suff w:val="nothing"/>
      <w:lvlText w:val="%1、"/>
      <w:lvlJc w:val="left"/>
      <w:rPr>
        <w:rFonts w:hint="default" w:ascii="宋体" w:hAnsi="宋体" w:eastAsia="宋体" w:cs="宋体"/>
      </w:rPr>
    </w:lvl>
  </w:abstractNum>
  <w:abstractNum w:abstractNumId="1">
    <w:nsid w:val="17832B18"/>
    <w:multiLevelType w:val="multilevel"/>
    <w:tmpl w:val="17832B18"/>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C6CBB3E"/>
    <w:multiLevelType w:val="singleLevel"/>
    <w:tmpl w:val="1C6CBB3E"/>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MDEyOTM0M2FlMmI1NmVlZWYwODM5MTVlY2M2ZTQifQ=="/>
  </w:docVars>
  <w:rsids>
    <w:rsidRoot w:val="38892F97"/>
    <w:rsid w:val="00C14087"/>
    <w:rsid w:val="02405F8A"/>
    <w:rsid w:val="031A4A2D"/>
    <w:rsid w:val="057051D0"/>
    <w:rsid w:val="07BC46AE"/>
    <w:rsid w:val="0B057C7D"/>
    <w:rsid w:val="0D9773A6"/>
    <w:rsid w:val="10E813C1"/>
    <w:rsid w:val="148B7A64"/>
    <w:rsid w:val="14B12C28"/>
    <w:rsid w:val="157A4BD8"/>
    <w:rsid w:val="1A9F5AEC"/>
    <w:rsid w:val="1F203EE8"/>
    <w:rsid w:val="20337126"/>
    <w:rsid w:val="205770B1"/>
    <w:rsid w:val="2A7F3D80"/>
    <w:rsid w:val="2C320B2F"/>
    <w:rsid w:val="2E7C75D0"/>
    <w:rsid w:val="2F770B59"/>
    <w:rsid w:val="30E43E9E"/>
    <w:rsid w:val="31182B58"/>
    <w:rsid w:val="38892F97"/>
    <w:rsid w:val="39EE0C5E"/>
    <w:rsid w:val="3BB05928"/>
    <w:rsid w:val="3BDE7D99"/>
    <w:rsid w:val="3C6127A9"/>
    <w:rsid w:val="3EE55913"/>
    <w:rsid w:val="43981D80"/>
    <w:rsid w:val="442600C0"/>
    <w:rsid w:val="487718BC"/>
    <w:rsid w:val="4B0A36C7"/>
    <w:rsid w:val="4FE127A5"/>
    <w:rsid w:val="532F6C45"/>
    <w:rsid w:val="56220AB1"/>
    <w:rsid w:val="59F36CDF"/>
    <w:rsid w:val="5B2A30A1"/>
    <w:rsid w:val="5BB029AE"/>
    <w:rsid w:val="5E073C5C"/>
    <w:rsid w:val="62867F0C"/>
    <w:rsid w:val="6D0577A1"/>
    <w:rsid w:val="6EB96263"/>
    <w:rsid w:val="703717D4"/>
    <w:rsid w:val="70B11649"/>
    <w:rsid w:val="72606E3D"/>
    <w:rsid w:val="737970D6"/>
    <w:rsid w:val="74B94B7B"/>
    <w:rsid w:val="77FC2DAB"/>
    <w:rsid w:val="785959D3"/>
    <w:rsid w:val="7DED0928"/>
    <w:rsid w:val="7E6B25BB"/>
    <w:rsid w:val="7FF02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pPr>
    <w:rPr>
      <w:rFonts w:ascii="宋体" w:hAnsi="宋体" w:eastAsia="宋体" w:cs="宋体"/>
      <w:kern w:val="2"/>
      <w:sz w:val="24"/>
      <w:szCs w:val="22"/>
      <w:lang w:val="en-US" w:eastAsia="zh-CN" w:bidi="ar-SA"/>
    </w:rPr>
  </w:style>
  <w:style w:type="paragraph" w:styleId="2">
    <w:name w:val="heading 1"/>
    <w:basedOn w:val="1"/>
    <w:next w:val="1"/>
    <w:qFormat/>
    <w:uiPriority w:val="0"/>
    <w:pPr>
      <w:keepNext/>
      <w:keepLines/>
      <w:numPr>
        <w:ilvl w:val="0"/>
        <w:numId w:val="1"/>
      </w:numPr>
      <w:spacing w:before="100" w:beforeLines="100" w:line="360" w:lineRule="auto"/>
      <w:ind w:left="0" w:firstLine="0" w:firstLineChars="0"/>
      <w:jc w:val="left"/>
      <w:outlineLvl w:val="0"/>
    </w:pPr>
    <w:rPr>
      <w:rFonts w:cs="Times New Roman"/>
      <w:b/>
      <w:bCs/>
      <w:spacing w:val="-20"/>
      <w:kern w:val="44"/>
      <w:sz w:val="30"/>
      <w:szCs w:val="32"/>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6"/>
    <w:qFormat/>
    <w:uiPriority w:val="0"/>
    <w:pPr>
      <w:spacing w:after="120"/>
    </w:pPr>
  </w:style>
  <w:style w:type="paragraph" w:styleId="6">
    <w:name w:val="Plain Text"/>
    <w:basedOn w:val="1"/>
    <w:qFormat/>
    <w:uiPriority w:val="0"/>
    <w:rPr>
      <w:rFonts w:ascii="宋体" w:hAnsi="Courier New"/>
      <w:szCs w:val="21"/>
    </w:rPr>
  </w:style>
  <w:style w:type="paragraph" w:styleId="7">
    <w:name w:val="Body Text Indent"/>
    <w:basedOn w:val="1"/>
    <w:qFormat/>
    <w:uiPriority w:val="0"/>
    <w:pPr>
      <w:ind w:firstLine="630"/>
    </w:pPr>
    <w:rPr>
      <w:sz w:val="32"/>
    </w:rPr>
  </w:style>
  <w:style w:type="paragraph" w:styleId="8">
    <w:name w:val="Body Text Indent 2"/>
    <w:basedOn w:val="1"/>
    <w:qFormat/>
    <w:uiPriority w:val="0"/>
    <w:pPr>
      <w:ind w:firstLine="630"/>
    </w:pPr>
    <w:rPr>
      <w:sz w:val="32"/>
    </w:rPr>
  </w:style>
  <w:style w:type="paragraph" w:styleId="9">
    <w:name w:val="footer"/>
    <w:basedOn w:val="1"/>
    <w:qFormat/>
    <w:uiPriority w:val="99"/>
    <w:pPr>
      <w:tabs>
        <w:tab w:val="center" w:pos="4153"/>
        <w:tab w:val="right" w:pos="8306"/>
      </w:tabs>
      <w:snapToGrid w:val="0"/>
      <w:spacing w:line="240" w:lineRule="atLeast"/>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1">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2">
    <w:name w:val="toc 6"/>
    <w:basedOn w:val="1"/>
    <w:next w:val="1"/>
    <w:qFormat/>
    <w:uiPriority w:val="0"/>
    <w:pPr>
      <w:tabs>
        <w:tab w:val="left" w:pos="0"/>
      </w:tabs>
      <w:ind w:left="21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7"/>
    <w:qFormat/>
    <w:uiPriority w:val="0"/>
    <w:pPr>
      <w:spacing w:after="120"/>
      <w:ind w:left="420" w:leftChars="200" w:firstLine="420" w:firstLineChars="200"/>
    </w:pPr>
    <w:rPr>
      <w:sz w:val="21"/>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p0_0"/>
    <w:basedOn w:val="20"/>
    <w:qFormat/>
    <w:uiPriority w:val="0"/>
    <w:pPr>
      <w:widowControl/>
    </w:pPr>
    <w:rPr>
      <w:kern w:val="0"/>
      <w:szCs w:val="20"/>
    </w:rPr>
  </w:style>
  <w:style w:type="paragraph" w:customStyle="1" w:styleId="20">
    <w:name w:val="正文_0"/>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character" w:customStyle="1" w:styleId="21">
    <w:name w:val="标题 3 Char Char Char"/>
    <w:qFormat/>
    <w:uiPriority w:val="0"/>
    <w:rPr>
      <w:rFonts w:eastAsia="宋体"/>
      <w:b/>
      <w:kern w:val="2"/>
      <w:sz w:val="32"/>
      <w:lang w:val="en-US" w:eastAsia="zh-CN" w:bidi="ar-SA"/>
    </w:rPr>
  </w:style>
  <w:style w:type="paragraph" w:customStyle="1" w:styleId="22">
    <w:name w:val="正文首行缩进两字符"/>
    <w:basedOn w:val="1"/>
    <w:qFormat/>
    <w:uiPriority w:val="0"/>
    <w:pPr>
      <w:spacing w:line="360" w:lineRule="auto"/>
      <w:ind w:firstLine="200" w:firstLineChars="200"/>
    </w:pPr>
    <w:rPr>
      <w:szCs w:val="24"/>
    </w:rPr>
  </w:style>
  <w:style w:type="paragraph" w:customStyle="1" w:styleId="23">
    <w:name w:val="Default"/>
    <w:qFormat/>
    <w:uiPriority w:val="0"/>
    <w:pPr>
      <w:widowControl w:val="0"/>
      <w:suppressAutoHyphens/>
      <w:jc w:val="both"/>
    </w:pPr>
    <w:rPr>
      <w:rFonts w:ascii="Lucida Grande" w:hAnsi="Lucida Grande" w:eastAsia="ヒラギノ角ゴ Pro W3" w:cs="Times New Roman"/>
      <w:color w:val="000000"/>
      <w:kern w:val="1"/>
      <w:sz w:val="24"/>
      <w:lang w:val="en-US" w:eastAsia="zh-CN" w:bidi="ar-SA"/>
    </w:rPr>
  </w:style>
  <w:style w:type="paragraph" w:customStyle="1" w:styleId="24">
    <w:name w:val="表格"/>
    <w:basedOn w:val="1"/>
    <w:qFormat/>
    <w:uiPriority w:val="0"/>
    <w:pPr>
      <w:spacing w:line="400" w:lineRule="exact"/>
    </w:pPr>
    <w:rPr>
      <w:sz w:val="24"/>
      <w:szCs w:val="24"/>
    </w:rPr>
  </w:style>
  <w:style w:type="paragraph" w:customStyle="1" w:styleId="25">
    <w:name w:val="01、普通正文"/>
    <w:basedOn w:val="1"/>
    <w:next w:val="12"/>
    <w:qFormat/>
    <w:uiPriority w:val="0"/>
    <w:pPr>
      <w:tabs>
        <w:tab w:val="left" w:pos="0"/>
      </w:tabs>
      <w:wordWrap w:val="0"/>
      <w:topLinePunct/>
    </w:pPr>
    <w:rPr>
      <w:snapToGrid w:val="0"/>
    </w:rPr>
  </w:style>
  <w:style w:type="paragraph" w:customStyle="1" w:styleId="26">
    <w:name w:val="02、首行缩进2字符正文"/>
    <w:basedOn w:val="1"/>
    <w:qFormat/>
    <w:uiPriority w:val="0"/>
    <w:pPr>
      <w:tabs>
        <w:tab w:val="left" w:pos="0"/>
      </w:tabs>
      <w:wordWrap w:val="0"/>
      <w:topLinePunct/>
      <w:ind w:firstLine="480" w:firstLineChars="200"/>
    </w:pPr>
    <w:rPr>
      <w:rFonts w:ascii="宋体" w:hAnsi="宋体" w:eastAsia="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807</Words>
  <Characters>837</Characters>
  <Lines>0</Lines>
  <Paragraphs>0</Paragraphs>
  <TotalTime>6</TotalTime>
  <ScaleCrop>false</ScaleCrop>
  <LinksUpToDate>false</LinksUpToDate>
  <CharactersWithSpaces>889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2023-12-14T00:58:00Z</dcterms:created>
  <dc:creator>Administrator</dc:creator>
  <cp:lastModifiedBy>不若如初</cp:lastModifiedBy>
  <cp:lastPrinted>2024-10-29T04:36:00Z</cp:lastPrinted>
  <dcterms:modified xsi:type="dcterms:W3CDTF">2025-12-04T01:35:15Z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B90DAF2A52114052A56D82F07908CA1E_13</vt:lpwstr>
  </property>
  <property fmtid="{D5CDD505-2E9C-101B-9397-08002B2CF9AE}" pid="4" name="KSOTemplateDocerSaveRecord">
    <vt:lpwstr>eyJoZGlkIjoiODUyMDEyOTM0M2FlMmI1NmVlZWYwODM5MTVlY2M2ZTQiLCJ1c2VySWQiOiIyOTU5NzU4MjMifQ==</vt:lpwstr>
  </property>
</Properties>
</file>